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667" w:rsidRPr="00802DC3" w:rsidRDefault="00751667">
      <w:pPr>
        <w:pStyle w:val="Standard"/>
      </w:pPr>
      <w:bookmarkStart w:id="0" w:name="_MON_1393217196"/>
      <w:bookmarkEnd w:id="0"/>
    </w:p>
    <w:p w:rsidR="00751667" w:rsidRDefault="00751667">
      <w:pPr>
        <w:pStyle w:val="Standard"/>
        <w:rPr>
          <w:b/>
          <w:sz w:val="8"/>
          <w:szCs w:val="8"/>
        </w:rPr>
      </w:pPr>
    </w:p>
    <w:p w:rsidR="00751667" w:rsidRDefault="00751667">
      <w:pPr>
        <w:pStyle w:val="Standard"/>
        <w:rPr>
          <w:b/>
          <w:sz w:val="8"/>
          <w:szCs w:val="8"/>
        </w:rPr>
      </w:pPr>
    </w:p>
    <w:p w:rsidR="00751667" w:rsidRDefault="00751667">
      <w:pPr>
        <w:pStyle w:val="Standard"/>
        <w:rPr>
          <w:b/>
          <w:sz w:val="8"/>
          <w:szCs w:val="8"/>
        </w:rPr>
      </w:pPr>
    </w:p>
    <w:p w:rsidR="00751667" w:rsidRPr="00001C6D" w:rsidRDefault="00751667" w:rsidP="00001C6D">
      <w:pPr>
        <w:pStyle w:val="Standard"/>
        <w:rPr>
          <w:b/>
          <w:sz w:val="24"/>
          <w:szCs w:val="24"/>
        </w:rPr>
      </w:pPr>
    </w:p>
    <w:p w:rsidR="00001C6D" w:rsidRP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l-SI"/>
        </w:rPr>
        <w:drawing>
          <wp:inline distT="0" distB="0" distL="0" distR="0" wp14:anchorId="6D25DB9C" wp14:editId="6066CF5B">
            <wp:extent cx="491987" cy="685800"/>
            <wp:effectExtent l="0" t="0" r="3810" b="0"/>
            <wp:docPr id="1" name="Slika 1" descr="https://ozkmn-puconci.si/wp-content/uploads/2020/09/dopis-1-1-216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zkmn-puconci.si/wp-content/uploads/2020/09/dopis-1-1-216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87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C6D" w:rsidRP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Puconci 80, 9201 Puconci</w:t>
      </w:r>
    </w:p>
    <w:p w:rsidR="00001C6D" w:rsidRP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Tel. 02/ 5459 100</w:t>
      </w:r>
    </w:p>
    <w:p w:rsidR="00001C6D" w:rsidRP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TEKMOVALNA KOMISIJA</w:t>
      </w:r>
    </w:p>
    <w:p w:rsidR="00001C6D" w:rsidRP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Skl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epi tekmovalne komisije z dne 10. junija 2025</w:t>
      </w:r>
    </w:p>
    <w:p w:rsidR="00001C6D" w:rsidRP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Tekmovalna komisija (TK) Občinske zveze klubov malega nogometa (OZ KMN) Puconci v sesta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vi Štefan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Fartek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kot predsednik in 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Kare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l Žekš  član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TK, se je sestala na izre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dni seji dne 10. junija 2025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zaradi kršenja 5. alineje 53. člena Tekmovalnega pravilnika (TP) OZ KMN Pucon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ci s strani ŠD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Jauševo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.</w:t>
      </w:r>
    </w:p>
    <w:p w:rsidR="00001C6D" w:rsidRP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TK je sproži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la postopek proti  ŠD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Jauševo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in igralcu ŠD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Jauševo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Toni Horvatu 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po uradni dolžnosti. TK je v postopku pridobila izjavo kluba iz OZ KMN Puconci, ki je bil prepoznani kot domn</w:t>
      </w:r>
      <w:r w:rsidR="00F108E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evni kršitelj, prav tako je od</w:t>
      </w:r>
      <w:bookmarkStart w:id="1" w:name="_GoBack"/>
      <w:bookmarkEnd w:id="1"/>
      <w:r w:rsidR="001F46D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 lige malega nogometa 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(Športne zve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ze Moravske Toplice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)</w:t>
      </w:r>
      <w:r w:rsidR="001F46D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KMN Ivanci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pri</w:t>
      </w:r>
      <w:r w:rsidR="009A28F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dobila</w:t>
      </w:r>
      <w:r w:rsidR="001F46D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izjavo in </w:t>
      </w:r>
      <w:r w:rsidR="009A28F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prijavnico</w:t>
      </w:r>
      <w:r w:rsidR="00802D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.</w:t>
      </w:r>
    </w:p>
    <w:p w:rsidR="00001C6D" w:rsidRP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Iz pridobljene dokumentaci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je izhaja, da je bil igra</w:t>
      </w:r>
      <w:r w:rsidR="009A28F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lec Toni Horvat v spomladanskem delu 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tekmovanja skupine B</w:t>
      </w:r>
      <w:r w:rsidR="009A28F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-lige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OZ KMN Puconci registriran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in je nastopal za ŠD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Jauševo</w:t>
      </w:r>
      <w:proofErr w:type="spellEnd"/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, istoč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a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sno pa je bil registri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ran in je nastopil</w:t>
      </w:r>
      <w:r w:rsidR="00F108E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na zaključnem turnirju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za KMN Ivanci</w:t>
      </w:r>
      <w:r w:rsidR="001F46D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v tekmovanju  lige malega nogometa Športne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zve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ze Moravske Toplice.</w:t>
      </w:r>
    </w:p>
    <w:p w:rsid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Na podlagi kršenja 53. člena TP so v postopku nasledn</w:t>
      </w:r>
      <w:r w:rsidR="00802D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ji klub in njihov igralec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: </w:t>
      </w:r>
    </w:p>
    <w:p w:rsidR="00001C6D" w:rsidRP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ŠD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Jauševo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 in igralec Toni Horvat.</w:t>
      </w:r>
    </w:p>
    <w:p w:rsidR="00001C6D" w:rsidRP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Sklepi za ŠD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Jauševo</w:t>
      </w:r>
      <w:proofErr w:type="spellEnd"/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:</w:t>
      </w:r>
    </w:p>
    <w:p w:rsidR="00001C6D" w:rsidRPr="007F4069" w:rsidRDefault="00001C6D" w:rsidP="007F4069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Na podlagi kršenja 53. člena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5. alineje TP se tekma B-lige 12. kroga med ŠD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Jauševo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in   KMN Beznovci</w:t>
      </w:r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, ki je bila odigrana 29.3.2025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, kjer je bil končni rezultat tek</w:t>
      </w:r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me</w:t>
      </w:r>
      <w:r w:rsidR="00B34B00" w:rsidRPr="007F406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4 : 2</w:t>
      </w:r>
      <w:r w:rsidRPr="007F406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, regis</w:t>
      </w:r>
      <w:r w:rsidR="00B34B00" w:rsidRPr="007F406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trira 0 : 3 v korist KMN Beznovci.</w:t>
      </w:r>
    </w:p>
    <w:p w:rsidR="00001C6D" w:rsidRPr="00001C6D" w:rsidRDefault="00001C6D" w:rsidP="00001C6D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Na podlagi kršenja 53. člena 5. alineje</w:t>
      </w:r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TP se tekma B-lige 17. kroga med KMN Izvir Gorica in ŠD </w:t>
      </w:r>
      <w:proofErr w:type="spellStart"/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Jauševo</w:t>
      </w:r>
      <w:proofErr w:type="spellEnd"/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, ki je bila odigrana 3.5.2025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, kjer je bil končni rezultat tek</w:t>
      </w:r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me 2 : 2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, regis</w:t>
      </w:r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trira 3: 0 v korist KMN Izvir Gorica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.</w:t>
      </w:r>
    </w:p>
    <w:p w:rsidR="00001C6D" w:rsidRPr="00001C6D" w:rsidRDefault="00001C6D" w:rsidP="00001C6D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Na podlagi kršenja 53. člena</w:t>
      </w:r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5. alineje TP se tekma B-lige 18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. kroga </w:t>
      </w:r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med ŠD </w:t>
      </w:r>
      <w:proofErr w:type="spellStart"/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Jauševo</w:t>
      </w:r>
      <w:proofErr w:type="spellEnd"/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in ŠD</w:t>
      </w:r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Legende, ki je bila odigrana 10.5.2025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, kjer je bil končni rezultat tek</w:t>
      </w:r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me 4 : 2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, registrira 0 : 3 v korist ŠD Legende.</w:t>
      </w:r>
    </w:p>
    <w:p w:rsidR="00001C6D" w:rsidRPr="00001C6D" w:rsidRDefault="00001C6D" w:rsidP="00001C6D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Na podlagi kršenja 53. člena</w:t>
      </w:r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5. alineje TP se tekma B-lige 20. kroga med ŠD </w:t>
      </w:r>
      <w:proofErr w:type="spellStart"/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Jauševo</w:t>
      </w:r>
      <w:proofErr w:type="spellEnd"/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in ŠD Motovilci 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, ki je </w:t>
      </w:r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bila odigrana 24.5.2025, kjer je bil končni rezultat 13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: 2, regi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s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tri</w:t>
      </w:r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ra 0 : 3 v korist ŠD Motovilci.</w:t>
      </w:r>
    </w:p>
    <w:p w:rsidR="00001C6D" w:rsidRPr="00001C6D" w:rsidRDefault="00B34B00" w:rsidP="00B34B00">
      <w:pPr>
        <w:widowControl/>
        <w:suppressAutoHyphens w:val="0"/>
        <w:autoSpaceDN/>
        <w:spacing w:before="100" w:beforeAutospacing="1" w:after="100" w:afterAutospacing="1" w:line="240" w:lineRule="auto"/>
        <w:ind w:left="36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S tem je sklep utemeljen.</w:t>
      </w:r>
    </w:p>
    <w:p w:rsidR="00001C6D" w:rsidRP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Zgoraj navedeni klub in igralec se predajo v disciplinski postopek zaradi kršitev 53. čl</w:t>
      </w:r>
      <w:r w:rsidRPr="00001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e</w:t>
      </w:r>
      <w:r w:rsidRPr="00001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na 5. alineje TP OZ KMN Puconci. </w:t>
      </w:r>
    </w:p>
    <w:p w:rsidR="00001C6D" w:rsidRDefault="00B34B00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lastRenderedPageBreak/>
        <w:t xml:space="preserve">Pravni pouk: Zoper izdane sklepe  je dovoljena </w:t>
      </w:r>
      <w:r w:rsidR="00001C6D" w:rsidRPr="00001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pritožba na drugostop</w:t>
      </w:r>
      <w:r w:rsidR="009A2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ni organ(upravni odbor) v roku 8 dni od vročitve</w:t>
      </w:r>
      <w:r w:rsidR="00001C6D" w:rsidRPr="00001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sklepa.</w:t>
      </w:r>
    </w:p>
    <w:p w:rsidR="009A28F2" w:rsidRPr="00001C6D" w:rsidRDefault="009A28F2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Z dnem objave na spletni strani se šteje,da je sklep vročen strankam v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posto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ku.Pritožbo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je potrebno vložiti pisno pri organu,ki je izdal ta sklep in</w:t>
      </w:r>
      <w:r w:rsidR="00505C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plačati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pritožbeno takso.</w:t>
      </w:r>
    </w:p>
    <w:p w:rsidR="00001C6D" w:rsidRPr="00001C6D" w:rsidRDefault="009A28F2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                                                                                                             Za </w:t>
      </w:r>
      <w:r w:rsidR="00001C6D"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TK OZ KMN Puconci</w:t>
      </w:r>
    </w:p>
    <w:p w:rsid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 </w:t>
      </w:r>
      <w:r w:rsidR="009A28F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                                                                                                           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Štefan </w:t>
      </w:r>
      <w:proofErr w:type="spellStart"/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Fartek</w:t>
      </w:r>
      <w:proofErr w:type="spellEnd"/>
    </w:p>
    <w:p w:rsidR="009A28F2" w:rsidRDefault="009A28F2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Vročiti:</w:t>
      </w:r>
    </w:p>
    <w:p w:rsidR="009A28F2" w:rsidRDefault="009A28F2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-Spletna stran OZ KMN Puconci</w:t>
      </w:r>
    </w:p>
    <w:p w:rsidR="009A28F2" w:rsidRDefault="009A28F2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-Disciplinska komisija</w:t>
      </w:r>
    </w:p>
    <w:p w:rsidR="009A28F2" w:rsidRPr="00001C6D" w:rsidRDefault="009A28F2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-V zadevo, tu</w:t>
      </w:r>
    </w:p>
    <w:p w:rsidR="00001C6D" w:rsidRP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 </w:t>
      </w:r>
    </w:p>
    <w:p w:rsidR="00001C6D" w:rsidRPr="007F4069" w:rsidRDefault="00001C6D" w:rsidP="007F4069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 </w:t>
      </w: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C64063" w:rsidRDefault="00C64063">
      <w:pPr>
        <w:pStyle w:val="Standard"/>
        <w:ind w:left="4956" w:firstLine="708"/>
        <w:jc w:val="center"/>
        <w:rPr>
          <w:sz w:val="24"/>
          <w:szCs w:val="24"/>
        </w:rPr>
      </w:pPr>
    </w:p>
    <w:p w:rsidR="00C64063" w:rsidRDefault="00C64063">
      <w:pPr>
        <w:pStyle w:val="Standard"/>
        <w:ind w:left="4956" w:firstLine="708"/>
        <w:jc w:val="center"/>
        <w:rPr>
          <w:sz w:val="24"/>
          <w:szCs w:val="24"/>
        </w:rPr>
      </w:pPr>
    </w:p>
    <w:p w:rsidR="00C64063" w:rsidRDefault="00C64063">
      <w:pPr>
        <w:pStyle w:val="Standard"/>
        <w:ind w:left="4956" w:firstLine="708"/>
        <w:jc w:val="center"/>
        <w:rPr>
          <w:sz w:val="24"/>
          <w:szCs w:val="24"/>
        </w:rPr>
      </w:pPr>
    </w:p>
    <w:p w:rsidR="00C64063" w:rsidRDefault="00C64063">
      <w:pPr>
        <w:pStyle w:val="Standard"/>
        <w:ind w:left="4956" w:firstLine="708"/>
        <w:jc w:val="center"/>
        <w:rPr>
          <w:sz w:val="24"/>
          <w:szCs w:val="24"/>
        </w:rPr>
      </w:pPr>
    </w:p>
    <w:p w:rsidR="00C64063" w:rsidRDefault="00C64063">
      <w:pPr>
        <w:pStyle w:val="Standard"/>
        <w:ind w:left="4956" w:firstLine="708"/>
        <w:jc w:val="center"/>
        <w:rPr>
          <w:sz w:val="24"/>
          <w:szCs w:val="24"/>
        </w:rPr>
      </w:pPr>
    </w:p>
    <w:p w:rsidR="00C64063" w:rsidRDefault="00C64063" w:rsidP="00C64063">
      <w:pPr>
        <w:pStyle w:val="Standard"/>
        <w:rPr>
          <w:sz w:val="24"/>
          <w:szCs w:val="24"/>
        </w:rPr>
      </w:pPr>
    </w:p>
    <w:p w:rsidR="00C64063" w:rsidRDefault="00C64063">
      <w:pPr>
        <w:pStyle w:val="Standard"/>
        <w:ind w:left="4956" w:firstLine="708"/>
        <w:jc w:val="center"/>
      </w:pPr>
    </w:p>
    <w:sectPr w:rsidR="00C64063" w:rsidSect="00751667">
      <w:pgSz w:w="11906" w:h="16838"/>
      <w:pgMar w:top="426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C17" w:rsidRDefault="00042C17" w:rsidP="00751667">
      <w:pPr>
        <w:spacing w:after="0" w:line="240" w:lineRule="auto"/>
      </w:pPr>
      <w:r>
        <w:separator/>
      </w:r>
    </w:p>
  </w:endnote>
  <w:endnote w:type="continuationSeparator" w:id="0">
    <w:p w:rsidR="00042C17" w:rsidRDefault="00042C17" w:rsidP="0075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C17" w:rsidRDefault="00042C17" w:rsidP="00751667">
      <w:pPr>
        <w:spacing w:after="0" w:line="240" w:lineRule="auto"/>
      </w:pPr>
      <w:r w:rsidRPr="00751667">
        <w:rPr>
          <w:color w:val="000000"/>
        </w:rPr>
        <w:separator/>
      </w:r>
    </w:p>
  </w:footnote>
  <w:footnote w:type="continuationSeparator" w:id="0">
    <w:p w:rsidR="00042C17" w:rsidRDefault="00042C17" w:rsidP="00751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50DE"/>
    <w:multiLevelType w:val="multilevel"/>
    <w:tmpl w:val="17EC2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111CA"/>
    <w:multiLevelType w:val="multilevel"/>
    <w:tmpl w:val="277C19A6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359B4B48"/>
    <w:multiLevelType w:val="multilevel"/>
    <w:tmpl w:val="AA74CD24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40D56859"/>
    <w:multiLevelType w:val="multilevel"/>
    <w:tmpl w:val="F27C357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441E0430"/>
    <w:multiLevelType w:val="multilevel"/>
    <w:tmpl w:val="9516F6B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67"/>
    <w:rsid w:val="00001C6D"/>
    <w:rsid w:val="000035E3"/>
    <w:rsid w:val="000234C8"/>
    <w:rsid w:val="00042C17"/>
    <w:rsid w:val="00047B07"/>
    <w:rsid w:val="00061274"/>
    <w:rsid w:val="00087E7E"/>
    <w:rsid w:val="000B5C99"/>
    <w:rsid w:val="000C1A9A"/>
    <w:rsid w:val="000D45CD"/>
    <w:rsid w:val="000E2CBA"/>
    <w:rsid w:val="0012128E"/>
    <w:rsid w:val="00142DBC"/>
    <w:rsid w:val="001437EA"/>
    <w:rsid w:val="00151FAB"/>
    <w:rsid w:val="00160A2A"/>
    <w:rsid w:val="00186DBF"/>
    <w:rsid w:val="001A1BC6"/>
    <w:rsid w:val="001A69D7"/>
    <w:rsid w:val="001C36D1"/>
    <w:rsid w:val="001C77DF"/>
    <w:rsid w:val="001D2502"/>
    <w:rsid w:val="001D5614"/>
    <w:rsid w:val="001E40E2"/>
    <w:rsid w:val="001F46D3"/>
    <w:rsid w:val="00213186"/>
    <w:rsid w:val="00226019"/>
    <w:rsid w:val="00264015"/>
    <w:rsid w:val="002737F0"/>
    <w:rsid w:val="00293709"/>
    <w:rsid w:val="002A60D1"/>
    <w:rsid w:val="002C1CF8"/>
    <w:rsid w:val="00304BF4"/>
    <w:rsid w:val="003214CF"/>
    <w:rsid w:val="003578EC"/>
    <w:rsid w:val="0037131D"/>
    <w:rsid w:val="00400C1A"/>
    <w:rsid w:val="004A61B3"/>
    <w:rsid w:val="004A7244"/>
    <w:rsid w:val="004F2DA2"/>
    <w:rsid w:val="00500640"/>
    <w:rsid w:val="00502203"/>
    <w:rsid w:val="00505C83"/>
    <w:rsid w:val="005262FB"/>
    <w:rsid w:val="00533FC5"/>
    <w:rsid w:val="0057226F"/>
    <w:rsid w:val="00580074"/>
    <w:rsid w:val="0058538C"/>
    <w:rsid w:val="005C0F2C"/>
    <w:rsid w:val="005C2A77"/>
    <w:rsid w:val="005C65D1"/>
    <w:rsid w:val="005D7F70"/>
    <w:rsid w:val="005F29FC"/>
    <w:rsid w:val="006145D6"/>
    <w:rsid w:val="0062312A"/>
    <w:rsid w:val="00625DA5"/>
    <w:rsid w:val="006D50F7"/>
    <w:rsid w:val="006E0830"/>
    <w:rsid w:val="00701C7A"/>
    <w:rsid w:val="00707DEF"/>
    <w:rsid w:val="00724715"/>
    <w:rsid w:val="00751667"/>
    <w:rsid w:val="00752E4A"/>
    <w:rsid w:val="00752F56"/>
    <w:rsid w:val="007C777E"/>
    <w:rsid w:val="007E758F"/>
    <w:rsid w:val="007F4069"/>
    <w:rsid w:val="00802DC3"/>
    <w:rsid w:val="008158E3"/>
    <w:rsid w:val="008E6BEC"/>
    <w:rsid w:val="008F7144"/>
    <w:rsid w:val="0092417B"/>
    <w:rsid w:val="00930777"/>
    <w:rsid w:val="00945682"/>
    <w:rsid w:val="00950DA2"/>
    <w:rsid w:val="009668DF"/>
    <w:rsid w:val="00995D44"/>
    <w:rsid w:val="009966BE"/>
    <w:rsid w:val="009A28F2"/>
    <w:rsid w:val="00A06A77"/>
    <w:rsid w:val="00A12F8A"/>
    <w:rsid w:val="00A16B86"/>
    <w:rsid w:val="00A203E7"/>
    <w:rsid w:val="00A45B4B"/>
    <w:rsid w:val="00A51797"/>
    <w:rsid w:val="00A5425C"/>
    <w:rsid w:val="00A62BB0"/>
    <w:rsid w:val="00A87028"/>
    <w:rsid w:val="00B34B00"/>
    <w:rsid w:val="00B365C2"/>
    <w:rsid w:val="00B45987"/>
    <w:rsid w:val="00B613D8"/>
    <w:rsid w:val="00BC2C0B"/>
    <w:rsid w:val="00BD19AF"/>
    <w:rsid w:val="00C03B4C"/>
    <w:rsid w:val="00C378DC"/>
    <w:rsid w:val="00C64063"/>
    <w:rsid w:val="00C65E82"/>
    <w:rsid w:val="00CB789D"/>
    <w:rsid w:val="00CC7FEE"/>
    <w:rsid w:val="00D21D75"/>
    <w:rsid w:val="00D355F5"/>
    <w:rsid w:val="00D87E9E"/>
    <w:rsid w:val="00DA4FBD"/>
    <w:rsid w:val="00E139BA"/>
    <w:rsid w:val="00E32E3C"/>
    <w:rsid w:val="00E40C96"/>
    <w:rsid w:val="00E67726"/>
    <w:rsid w:val="00E776E0"/>
    <w:rsid w:val="00EC5A0F"/>
    <w:rsid w:val="00ED1284"/>
    <w:rsid w:val="00F108E0"/>
    <w:rsid w:val="00F2138F"/>
    <w:rsid w:val="00F65E77"/>
    <w:rsid w:val="00F76119"/>
    <w:rsid w:val="00F87381"/>
    <w:rsid w:val="00F940A0"/>
    <w:rsid w:val="00FA7DA4"/>
    <w:rsid w:val="00FD5D26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sl-SI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62BB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751667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Heading">
    <w:name w:val="Heading"/>
    <w:basedOn w:val="Standard"/>
    <w:next w:val="Textbody"/>
    <w:rsid w:val="0075166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751667"/>
    <w:pPr>
      <w:spacing w:after="120"/>
    </w:pPr>
  </w:style>
  <w:style w:type="paragraph" w:styleId="Seznam">
    <w:name w:val="List"/>
    <w:basedOn w:val="Textbody"/>
    <w:rsid w:val="00751667"/>
    <w:rPr>
      <w:rFonts w:cs="Mangal"/>
    </w:rPr>
  </w:style>
  <w:style w:type="paragraph" w:customStyle="1" w:styleId="Napis1">
    <w:name w:val="Napis1"/>
    <w:basedOn w:val="Standard"/>
    <w:rsid w:val="007516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51667"/>
    <w:pPr>
      <w:suppressLineNumbers/>
    </w:pPr>
    <w:rPr>
      <w:rFonts w:cs="Mangal"/>
    </w:rPr>
  </w:style>
  <w:style w:type="paragraph" w:styleId="Besedilooblaka">
    <w:name w:val="Balloon Text"/>
    <w:basedOn w:val="Standard"/>
    <w:rsid w:val="00751667"/>
    <w:rPr>
      <w:rFonts w:ascii="Tahoma" w:hAnsi="Tahoma" w:cs="Tahoma"/>
      <w:sz w:val="16"/>
      <w:szCs w:val="16"/>
    </w:rPr>
  </w:style>
  <w:style w:type="paragraph" w:styleId="Golobesedilo">
    <w:name w:val="Plain Text"/>
    <w:basedOn w:val="Standard"/>
    <w:rsid w:val="00751667"/>
    <w:rPr>
      <w:rFonts w:ascii="Consolas" w:hAnsi="Consolas"/>
      <w:sz w:val="21"/>
      <w:szCs w:val="21"/>
      <w:lang w:eastAsia="en-US"/>
    </w:rPr>
  </w:style>
  <w:style w:type="paragraph" w:styleId="Odstavekseznama">
    <w:name w:val="List Paragraph"/>
    <w:basedOn w:val="Standard"/>
    <w:rsid w:val="00751667"/>
    <w:pPr>
      <w:ind w:left="720"/>
    </w:pPr>
  </w:style>
  <w:style w:type="character" w:customStyle="1" w:styleId="BesedilooblakaZnak">
    <w:name w:val="Besedilo oblačka Znak"/>
    <w:basedOn w:val="Privzetapisavaodstavka"/>
    <w:rsid w:val="00751667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GolobesediloZnak">
    <w:name w:val="Golo besedilo Znak"/>
    <w:basedOn w:val="Privzetapisavaodstavka"/>
    <w:rsid w:val="00751667"/>
    <w:rPr>
      <w:rFonts w:ascii="Consolas" w:hAnsi="Consolas"/>
      <w:sz w:val="21"/>
      <w:szCs w:val="21"/>
    </w:rPr>
  </w:style>
  <w:style w:type="numbering" w:customStyle="1" w:styleId="WWNum1">
    <w:name w:val="WWNum1"/>
    <w:basedOn w:val="Brezseznama"/>
    <w:rsid w:val="00751667"/>
    <w:pPr>
      <w:numPr>
        <w:numId w:val="1"/>
      </w:numPr>
    </w:pPr>
  </w:style>
  <w:style w:type="numbering" w:customStyle="1" w:styleId="WWNum2">
    <w:name w:val="WWNum2"/>
    <w:basedOn w:val="Brezseznama"/>
    <w:rsid w:val="00751667"/>
    <w:pPr>
      <w:numPr>
        <w:numId w:val="2"/>
      </w:numPr>
    </w:pPr>
  </w:style>
  <w:style w:type="numbering" w:customStyle="1" w:styleId="WWNum3">
    <w:name w:val="WWNum3"/>
    <w:basedOn w:val="Brezseznama"/>
    <w:rsid w:val="00751667"/>
    <w:pPr>
      <w:numPr>
        <w:numId w:val="3"/>
      </w:numPr>
    </w:pPr>
  </w:style>
  <w:style w:type="numbering" w:customStyle="1" w:styleId="WWNum4">
    <w:name w:val="WWNum4"/>
    <w:basedOn w:val="Brezseznama"/>
    <w:rsid w:val="00751667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sl-SI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62BB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751667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Heading">
    <w:name w:val="Heading"/>
    <w:basedOn w:val="Standard"/>
    <w:next w:val="Textbody"/>
    <w:rsid w:val="0075166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751667"/>
    <w:pPr>
      <w:spacing w:after="120"/>
    </w:pPr>
  </w:style>
  <w:style w:type="paragraph" w:styleId="Seznam">
    <w:name w:val="List"/>
    <w:basedOn w:val="Textbody"/>
    <w:rsid w:val="00751667"/>
    <w:rPr>
      <w:rFonts w:cs="Mangal"/>
    </w:rPr>
  </w:style>
  <w:style w:type="paragraph" w:customStyle="1" w:styleId="Napis1">
    <w:name w:val="Napis1"/>
    <w:basedOn w:val="Standard"/>
    <w:rsid w:val="007516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51667"/>
    <w:pPr>
      <w:suppressLineNumbers/>
    </w:pPr>
    <w:rPr>
      <w:rFonts w:cs="Mangal"/>
    </w:rPr>
  </w:style>
  <w:style w:type="paragraph" w:styleId="Besedilooblaka">
    <w:name w:val="Balloon Text"/>
    <w:basedOn w:val="Standard"/>
    <w:rsid w:val="00751667"/>
    <w:rPr>
      <w:rFonts w:ascii="Tahoma" w:hAnsi="Tahoma" w:cs="Tahoma"/>
      <w:sz w:val="16"/>
      <w:szCs w:val="16"/>
    </w:rPr>
  </w:style>
  <w:style w:type="paragraph" w:styleId="Golobesedilo">
    <w:name w:val="Plain Text"/>
    <w:basedOn w:val="Standard"/>
    <w:rsid w:val="00751667"/>
    <w:rPr>
      <w:rFonts w:ascii="Consolas" w:hAnsi="Consolas"/>
      <w:sz w:val="21"/>
      <w:szCs w:val="21"/>
      <w:lang w:eastAsia="en-US"/>
    </w:rPr>
  </w:style>
  <w:style w:type="paragraph" w:styleId="Odstavekseznama">
    <w:name w:val="List Paragraph"/>
    <w:basedOn w:val="Standard"/>
    <w:rsid w:val="00751667"/>
    <w:pPr>
      <w:ind w:left="720"/>
    </w:pPr>
  </w:style>
  <w:style w:type="character" w:customStyle="1" w:styleId="BesedilooblakaZnak">
    <w:name w:val="Besedilo oblačka Znak"/>
    <w:basedOn w:val="Privzetapisavaodstavka"/>
    <w:rsid w:val="00751667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GolobesediloZnak">
    <w:name w:val="Golo besedilo Znak"/>
    <w:basedOn w:val="Privzetapisavaodstavka"/>
    <w:rsid w:val="00751667"/>
    <w:rPr>
      <w:rFonts w:ascii="Consolas" w:hAnsi="Consolas"/>
      <w:sz w:val="21"/>
      <w:szCs w:val="21"/>
    </w:rPr>
  </w:style>
  <w:style w:type="numbering" w:customStyle="1" w:styleId="WWNum1">
    <w:name w:val="WWNum1"/>
    <w:basedOn w:val="Brezseznama"/>
    <w:rsid w:val="00751667"/>
    <w:pPr>
      <w:numPr>
        <w:numId w:val="1"/>
      </w:numPr>
    </w:pPr>
  </w:style>
  <w:style w:type="numbering" w:customStyle="1" w:styleId="WWNum2">
    <w:name w:val="WWNum2"/>
    <w:basedOn w:val="Brezseznama"/>
    <w:rsid w:val="00751667"/>
    <w:pPr>
      <w:numPr>
        <w:numId w:val="2"/>
      </w:numPr>
    </w:pPr>
  </w:style>
  <w:style w:type="numbering" w:customStyle="1" w:styleId="WWNum3">
    <w:name w:val="WWNum3"/>
    <w:basedOn w:val="Brezseznama"/>
    <w:rsid w:val="00751667"/>
    <w:pPr>
      <w:numPr>
        <w:numId w:val="3"/>
      </w:numPr>
    </w:pPr>
  </w:style>
  <w:style w:type="numbering" w:customStyle="1" w:styleId="WWNum4">
    <w:name w:val="WWNum4"/>
    <w:basedOn w:val="Brezseznama"/>
    <w:rsid w:val="007516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8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3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93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68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53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6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 kumin</dc:creator>
  <cp:lastModifiedBy>PIŠTA</cp:lastModifiedBy>
  <cp:revision>59</cp:revision>
  <dcterms:created xsi:type="dcterms:W3CDTF">2020-09-06T15:35:00Z</dcterms:created>
  <dcterms:modified xsi:type="dcterms:W3CDTF">2025-06-10T17:46:00Z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